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467329FC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734F28">
        <w:rPr>
          <w:rFonts w:ascii="Arial" w:hAnsi="Arial" w:cs="Arial"/>
          <w:b/>
          <w:sz w:val="24"/>
          <w:lang w:val="en-US"/>
        </w:rPr>
        <w:t>2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EA6165">
        <w:rPr>
          <w:rFonts w:ascii="Arial" w:hAnsi="Arial" w:cs="Arial"/>
          <w:b/>
          <w:sz w:val="24"/>
          <w:lang w:val="en-US"/>
        </w:rPr>
        <w:t>5607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E5455B">
        <w:rPr>
          <w:rFonts w:ascii="Arial" w:hAnsi="Arial" w:cs="Arial"/>
          <w:b/>
          <w:sz w:val="24"/>
        </w:rPr>
        <w:t>1</w:t>
      </w:r>
      <w:r w:rsidR="00734F28">
        <w:rPr>
          <w:rFonts w:ascii="Arial" w:hAnsi="Arial" w:cs="Arial"/>
          <w:b/>
          <w:sz w:val="24"/>
        </w:rPr>
        <w:t>6</w:t>
      </w:r>
      <w:r w:rsidR="00FA3AE0">
        <w:rPr>
          <w:rFonts w:ascii="Arial" w:hAnsi="Arial" w:cs="Arial"/>
          <w:b/>
          <w:sz w:val="24"/>
        </w:rPr>
        <w:t xml:space="preserve"> </w:t>
      </w:r>
      <w:r w:rsidR="00734F28">
        <w:rPr>
          <w:rFonts w:ascii="Arial" w:hAnsi="Arial" w:cs="Arial"/>
          <w:b/>
          <w:sz w:val="24"/>
        </w:rPr>
        <w:t xml:space="preserve">August 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</w:t>
      </w:r>
      <w:r w:rsidR="00734F28">
        <w:rPr>
          <w:rFonts w:ascii="Arial" w:hAnsi="Arial" w:cs="Arial"/>
          <w:b/>
          <w:sz w:val="24"/>
        </w:rPr>
        <w:t>7</w:t>
      </w:r>
      <w:r w:rsidR="00FA3AE0">
        <w:rPr>
          <w:rFonts w:ascii="Arial" w:hAnsi="Arial" w:cs="Arial"/>
          <w:b/>
          <w:sz w:val="24"/>
        </w:rPr>
        <w:t xml:space="preserve"> </w:t>
      </w:r>
      <w:r w:rsidR="00734F28">
        <w:rPr>
          <w:rFonts w:ascii="Arial" w:hAnsi="Arial" w:cs="Arial"/>
          <w:b/>
          <w:sz w:val="24"/>
        </w:rPr>
        <w:t xml:space="preserve">August </w:t>
      </w:r>
      <w:r w:rsidR="00FA3AE0">
        <w:rPr>
          <w:rFonts w:ascii="Arial" w:hAnsi="Arial" w:cs="Arial"/>
          <w:b/>
          <w:sz w:val="24"/>
        </w:rPr>
        <w:t>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0B596C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B5AEB" w:rsidRPr="00EB5AEB">
        <w:rPr>
          <w:rFonts w:ascii="Arial" w:hAnsi="Arial" w:cs="Arial"/>
          <w:sz w:val="24"/>
          <w:szCs w:val="24"/>
        </w:rPr>
        <w:t>5</w:t>
      </w:r>
      <w:r w:rsidR="000D202B" w:rsidRPr="00EB5AEB">
        <w:rPr>
          <w:rFonts w:ascii="Arial" w:hAnsi="Arial" w:cs="Arial"/>
          <w:sz w:val="24"/>
          <w:szCs w:val="24"/>
        </w:rPr>
        <w:t>.</w:t>
      </w:r>
      <w:r w:rsidR="00EB5AEB" w:rsidRPr="00EB5AEB">
        <w:rPr>
          <w:rFonts w:ascii="Arial" w:hAnsi="Arial" w:cs="Arial"/>
          <w:sz w:val="24"/>
          <w:szCs w:val="24"/>
        </w:rPr>
        <w:t>3</w:t>
      </w:r>
      <w:r w:rsidR="000D202B" w:rsidRPr="00EB5AEB">
        <w:rPr>
          <w:rFonts w:ascii="Arial" w:hAnsi="Arial" w:cs="Arial"/>
          <w:sz w:val="24"/>
          <w:szCs w:val="24"/>
        </w:rPr>
        <w:t>.</w:t>
      </w:r>
      <w:r w:rsidR="00EB5AEB" w:rsidRPr="00EB5AEB">
        <w:rPr>
          <w:rFonts w:ascii="Arial" w:hAnsi="Arial" w:cs="Arial"/>
          <w:sz w:val="24"/>
          <w:szCs w:val="24"/>
        </w:rPr>
        <w:t>2</w:t>
      </w:r>
      <w:r w:rsidR="000D202B" w:rsidRPr="00EB5AEB">
        <w:rPr>
          <w:rFonts w:ascii="Arial" w:hAnsi="Arial" w:cs="Arial"/>
          <w:sz w:val="24"/>
          <w:szCs w:val="24"/>
        </w:rPr>
        <w:t>.</w:t>
      </w:r>
      <w:r w:rsidR="00EB5AEB" w:rsidRPr="00EB5AEB">
        <w:rPr>
          <w:rFonts w:ascii="Arial" w:hAnsi="Arial" w:cs="Arial"/>
          <w:sz w:val="24"/>
          <w:szCs w:val="24"/>
        </w:rPr>
        <w:t>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8DD0013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A243B" w:rsidRPr="007A243B">
        <w:rPr>
          <w:rFonts w:ascii="Arial" w:hAnsi="Arial" w:cs="Arial"/>
          <w:sz w:val="24"/>
          <w:szCs w:val="24"/>
        </w:rPr>
        <w:t>On FR2 RLM testability issues</w:t>
      </w:r>
    </w:p>
    <w:p w14:paraId="3595238B" w14:textId="64B23BF2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A243B" w:rsidRPr="007A243B">
        <w:rPr>
          <w:rFonts w:ascii="Arial" w:hAnsi="Arial" w:cs="Arial"/>
          <w:sz w:val="24"/>
          <w:szCs w:val="24"/>
        </w:rPr>
        <w:t xml:space="preserve">Discussion and </w:t>
      </w:r>
      <w:r w:rsidR="007A243B">
        <w:rPr>
          <w:rFonts w:ascii="Arial" w:hAnsi="Arial" w:cs="Arial"/>
          <w:sz w:val="24"/>
          <w:szCs w:val="24"/>
        </w:rPr>
        <w:t xml:space="preserve">Endorsement 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0BC6D2D9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8F70AA">
        <w:rPr>
          <w:rFonts w:eastAsia="Batang"/>
        </w:rPr>
        <w:t xml:space="preserve"> </w:t>
      </w:r>
      <w:r w:rsidR="003C119A">
        <w:rPr>
          <w:rFonts w:eastAsia="Batang"/>
        </w:rPr>
        <w:t xml:space="preserve">is a continuation of [1] presented in RAN5#91e where </w:t>
      </w:r>
      <w:r w:rsidR="002619DE">
        <w:rPr>
          <w:rFonts w:eastAsia="Batang"/>
        </w:rPr>
        <w:t>testability issue in FR2 Radio Link Monitoring test cases</w:t>
      </w:r>
      <w:r w:rsidR="002619DE">
        <w:rPr>
          <w:rFonts w:eastAsia="Batang"/>
        </w:rPr>
        <w:t xml:space="preserve"> was identified and discussed</w:t>
      </w:r>
      <w:r w:rsidR="006C2AF9" w:rsidRPr="00354167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621B2AB3" w14:textId="22CE248A" w:rsidR="007140D5" w:rsidRDefault="002619DE" w:rsidP="00F46E30">
      <w:bookmarkStart w:id="4" w:name="_Ref31104997"/>
      <w:r>
        <w:t xml:space="preserve">In [1] it was </w:t>
      </w:r>
      <w:r w:rsidR="0014268F">
        <w:t xml:space="preserve">identified the testability issue </w:t>
      </w:r>
      <w:r w:rsidR="003E0734">
        <w:t>in FR2 RLM test cases as test procedure requires to check UL power levels around minimum output power and transmit OFF power</w:t>
      </w:r>
      <w:r w:rsidR="007140D5">
        <w:t>.</w:t>
      </w:r>
    </w:p>
    <w:p w14:paraId="595C911B" w14:textId="34A10582" w:rsidR="007140D5" w:rsidRDefault="007140D5" w:rsidP="00F46E30">
      <w:r>
        <w:t xml:space="preserve">In [1] it was proposed an alternate method to avoid FR2 RLM testability issues however, RAN5 as a group did not agree on </w:t>
      </w:r>
      <w:r w:rsidR="000502D7">
        <w:t>proposals described in [1].</w:t>
      </w:r>
    </w:p>
    <w:p w14:paraId="205D08FF" w14:textId="0D3641C7" w:rsidR="000502D7" w:rsidRDefault="00157E7D" w:rsidP="00F46E30">
      <w:r>
        <w:t>In t</w:t>
      </w:r>
      <w:r w:rsidR="000502D7">
        <w:t>his contribution</w:t>
      </w:r>
      <w:r>
        <w:t xml:space="preserve"> it is intended to analyse</w:t>
      </w:r>
      <w:r w:rsidR="000502D7">
        <w:t xml:space="preserve"> further the potential FR2 testability issues</w:t>
      </w:r>
      <w:r w:rsidR="00B5621B">
        <w:t xml:space="preserve"> considering SNR and power levels required by RLM test cases</w:t>
      </w:r>
      <w:r w:rsidR="00DC5CB1">
        <w:t xml:space="preserve"> and following aspects</w:t>
      </w:r>
      <w:r w:rsidR="00D15830">
        <w:t>:</w:t>
      </w:r>
    </w:p>
    <w:p w14:paraId="265A1F11" w14:textId="2DCFB64A" w:rsidR="00D15830" w:rsidRDefault="00D15830" w:rsidP="00D15830">
      <w:pPr>
        <w:pStyle w:val="ListParagraph"/>
        <w:numPr>
          <w:ilvl w:val="0"/>
          <w:numId w:val="42"/>
        </w:numPr>
      </w:pPr>
      <w:r>
        <w:t xml:space="preserve">Testability issues to measure transmit OFF and minimum output power </w:t>
      </w:r>
      <w:r w:rsidR="00EB6AA2">
        <w:t>were identified in [1]</w:t>
      </w:r>
    </w:p>
    <w:p w14:paraId="1490FE17" w14:textId="03542A55" w:rsidR="00EB6AA2" w:rsidRDefault="00672964" w:rsidP="00D15830">
      <w:pPr>
        <w:pStyle w:val="ListParagraph"/>
        <w:numPr>
          <w:ilvl w:val="0"/>
          <w:numId w:val="42"/>
        </w:numPr>
      </w:pPr>
      <w:r>
        <w:t>UL power levels identified in [1] are defined per channel BW</w:t>
      </w:r>
    </w:p>
    <w:p w14:paraId="4EE8C2D7" w14:textId="4DDBEC13" w:rsidR="0014527E" w:rsidRDefault="0014527E" w:rsidP="00D15830">
      <w:pPr>
        <w:pStyle w:val="ListParagraph"/>
        <w:numPr>
          <w:ilvl w:val="0"/>
          <w:numId w:val="42"/>
        </w:numPr>
      </w:pPr>
      <w:r>
        <w:t xml:space="preserve">RLM test cases requires </w:t>
      </w:r>
      <w:r w:rsidR="00CA5AC8">
        <w:t>UE to report periodic</w:t>
      </w:r>
      <w:r>
        <w:t xml:space="preserve"> CSI reports</w:t>
      </w:r>
      <w:r w:rsidR="00CA5AC8">
        <w:t>.</w:t>
      </w:r>
    </w:p>
    <w:p w14:paraId="08FC7C4F" w14:textId="6CBD039C" w:rsidR="00CA5AC8" w:rsidRDefault="00CA5AC8" w:rsidP="00D15830">
      <w:pPr>
        <w:pStyle w:val="ListParagraph"/>
        <w:numPr>
          <w:ilvl w:val="0"/>
          <w:numId w:val="42"/>
        </w:numPr>
      </w:pPr>
      <w:r>
        <w:t xml:space="preserve">These CSI reports are </w:t>
      </w:r>
      <w:r w:rsidR="00183D70">
        <w:t>requested in PUCCH</w:t>
      </w:r>
    </w:p>
    <w:p w14:paraId="2A407B53" w14:textId="21121909" w:rsidR="00183D70" w:rsidRDefault="00183D70" w:rsidP="00D15830">
      <w:pPr>
        <w:pStyle w:val="ListParagraph"/>
        <w:numPr>
          <w:ilvl w:val="0"/>
          <w:numId w:val="42"/>
        </w:numPr>
      </w:pPr>
      <w:r>
        <w:t>PUCCH configuration</w:t>
      </w:r>
      <w:r w:rsidR="00BA30E2">
        <w:t xml:space="preserve"> requests</w:t>
      </w:r>
      <w:r>
        <w:t xml:space="preserve"> 6 PRBs </w:t>
      </w:r>
      <w:r w:rsidR="00BA30E2">
        <w:t>as</w:t>
      </w:r>
      <w:r w:rsidR="009D1D80">
        <w:t xml:space="preserve"> the larger </w:t>
      </w:r>
      <w:r w:rsidR="00834EA9">
        <w:t xml:space="preserve">configuration </w:t>
      </w:r>
      <w:r w:rsidR="00D80FD9">
        <w:t>in BW terms de</w:t>
      </w:r>
      <w:r w:rsidR="00834EA9">
        <w:t>fined in [2]</w:t>
      </w:r>
    </w:p>
    <w:p w14:paraId="24BDB436" w14:textId="1A6755E9" w:rsidR="00B66BFB" w:rsidRDefault="00363F5D" w:rsidP="00B66BFB">
      <w:r>
        <w:t>On the other hand</w:t>
      </w:r>
      <w:r w:rsidR="00D80FD9">
        <w:t>,</w:t>
      </w:r>
      <w:r>
        <w:t xml:space="preserve"> c</w:t>
      </w:r>
      <w:r w:rsidR="00B66BFB">
        <w:t xml:space="preserve">onsidering UE will transmit </w:t>
      </w:r>
      <w:r w:rsidR="00054373">
        <w:t>with higher power level in worse SNR conditions</w:t>
      </w:r>
      <w:r w:rsidR="009C3698">
        <w:t>,</w:t>
      </w:r>
      <w:r w:rsidR="00054373">
        <w:t xml:space="preserve"> </w:t>
      </w:r>
      <w:r w:rsidR="009C3698">
        <w:t>i</w:t>
      </w:r>
      <w:r w:rsidR="00054373">
        <w:t xml:space="preserve">t is proposed to analyse the </w:t>
      </w:r>
      <w:r w:rsidR="00DA5A99">
        <w:t>best SNR condition defined in FR2 RLM test cases which will correspond with the lowe</w:t>
      </w:r>
      <w:r w:rsidR="009C3698">
        <w:t>st</w:t>
      </w:r>
      <w:r w:rsidR="00DA5A99">
        <w:t xml:space="preserve"> UL power level transmission. </w:t>
      </w:r>
      <w:r w:rsidR="001D478D">
        <w:t xml:space="preserve">In [3], A.5.5.1.1 and A.5.5.1.2 defines SNR of 2dB with </w:t>
      </w:r>
      <w:proofErr w:type="spellStart"/>
      <w:r w:rsidR="001D478D">
        <w:t>Noc</w:t>
      </w:r>
      <w:proofErr w:type="spellEnd"/>
      <w:r w:rsidR="001D478D">
        <w:t xml:space="preserve"> = -92.1 dBm/15 kHz, hence </w:t>
      </w:r>
      <w:r w:rsidR="008064C4">
        <w:t>higher power level defined in these test cases is -90.1 dBm/15</w:t>
      </w:r>
      <w:r w:rsidR="004E6FBA">
        <w:t>k</w:t>
      </w:r>
      <w:r w:rsidR="008064C4">
        <w:t>Hz</w:t>
      </w:r>
      <w:r w:rsidR="00506B68">
        <w:t xml:space="preserve"> as higher DL power level across different </w:t>
      </w:r>
      <w:proofErr w:type="gramStart"/>
      <w:r w:rsidR="00506B68">
        <w:t>time period</w:t>
      </w:r>
      <w:proofErr w:type="gramEnd"/>
      <w:r w:rsidR="00506B68">
        <w:t xml:space="preserve"> in FR2 RLM test cases.</w:t>
      </w:r>
    </w:p>
    <w:p w14:paraId="10A18A26" w14:textId="6FAE2541" w:rsidR="00363F5D" w:rsidRDefault="00363F5D" w:rsidP="00B66BFB">
      <w:r>
        <w:t>Hence, it is proposed to check UL power level</w:t>
      </w:r>
      <w:r w:rsidR="00641F17">
        <w:t xml:space="preserve"> for following conditions:</w:t>
      </w:r>
    </w:p>
    <w:p w14:paraId="06D81EA3" w14:textId="185643CE" w:rsidR="00641F17" w:rsidRDefault="00641F17" w:rsidP="00641F17">
      <w:pPr>
        <w:pStyle w:val="ListParagraph"/>
        <w:numPr>
          <w:ilvl w:val="0"/>
          <w:numId w:val="42"/>
        </w:numPr>
      </w:pPr>
      <w:r>
        <w:t>UL BW = 6 PRBs</w:t>
      </w:r>
    </w:p>
    <w:p w14:paraId="4073E69D" w14:textId="2FA1F685" w:rsidR="00641F17" w:rsidRDefault="00E2457E" w:rsidP="00641F17">
      <w:pPr>
        <w:pStyle w:val="ListParagraph"/>
        <w:numPr>
          <w:ilvl w:val="0"/>
          <w:numId w:val="42"/>
        </w:numPr>
      </w:pPr>
      <w:r>
        <w:t xml:space="preserve">Best SNR condition = </w:t>
      </w:r>
      <w:r w:rsidR="000B12D6">
        <w:t>2</w:t>
      </w:r>
      <w:r w:rsidR="00444328">
        <w:t>dB</w:t>
      </w:r>
      <w:r w:rsidR="000B12D6">
        <w:t xml:space="preserve"> (from 5.5.1.</w:t>
      </w:r>
      <w:r w:rsidR="008064C4">
        <w:t>1 and 5.5.1.2</w:t>
      </w:r>
      <w:r w:rsidR="000B12D6">
        <w:t>)</w:t>
      </w:r>
    </w:p>
    <w:p w14:paraId="2F98EDE1" w14:textId="387CF302" w:rsidR="00646691" w:rsidRDefault="008064C4" w:rsidP="00641F17">
      <w:pPr>
        <w:pStyle w:val="ListParagraph"/>
        <w:numPr>
          <w:ilvl w:val="0"/>
          <w:numId w:val="42"/>
        </w:numPr>
      </w:pPr>
      <w:r>
        <w:t>D</w:t>
      </w:r>
      <w:r w:rsidR="004E6FBA">
        <w:t>L</w:t>
      </w:r>
      <w:r>
        <w:t xml:space="preserve"> </w:t>
      </w:r>
      <w:r w:rsidR="004E6FBA">
        <w:t>SS-RSRP = -90.1 dBm/15 kHz</w:t>
      </w:r>
    </w:p>
    <w:p w14:paraId="2C837596" w14:textId="4B4ED03E" w:rsidR="004E6FBA" w:rsidRDefault="004077EB" w:rsidP="004E6FBA">
      <w:r>
        <w:t>A</w:t>
      </w:r>
      <w:r w:rsidR="00E22113">
        <w:t>bove conditions</w:t>
      </w:r>
      <w:r>
        <w:t xml:space="preserve"> needs to be evaluated</w:t>
      </w:r>
      <w:r w:rsidR="00E22113">
        <w:t xml:space="preserve"> in PUCCH power level formula defined in [4] as follows:</w:t>
      </w:r>
    </w:p>
    <w:p w14:paraId="5D227ED3" w14:textId="565745F8" w:rsidR="00E22113" w:rsidRDefault="00510CCA" w:rsidP="004E6FBA">
      <w:r>
        <w:rPr>
          <w:noProof/>
          <w:position w:val="-32"/>
        </w:rPr>
        <w:drawing>
          <wp:inline distT="0" distB="0" distL="0" distR="0" wp14:anchorId="19A852D0" wp14:editId="4F2ED547">
            <wp:extent cx="6122035" cy="4692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41980" w14:textId="1C9756A7" w:rsidR="00510CCA" w:rsidRDefault="00510CCA" w:rsidP="004E6FBA">
      <w:r>
        <w:t>If</w:t>
      </w:r>
      <w:r w:rsidR="00C945CA">
        <w:t xml:space="preserve"> </w:t>
      </w:r>
      <w:r w:rsidR="00896107">
        <w:t xml:space="preserve">PUCCH power level with above conditions </w:t>
      </w:r>
      <w:r w:rsidR="005E002D">
        <w:t xml:space="preserve">and </w:t>
      </w:r>
      <w:r w:rsidR="00C318A7">
        <w:t xml:space="preserve">corresponding signalling parameters </w:t>
      </w:r>
      <w:r w:rsidR="00896107">
        <w:t xml:space="preserve">is higher than </w:t>
      </w:r>
      <w:r w:rsidR="009B031D">
        <w:t>[</w:t>
      </w:r>
      <w:r w:rsidR="00896107">
        <w:t xml:space="preserve">minimum output power </w:t>
      </w:r>
      <w:r w:rsidR="009B031D">
        <w:t>+ tolerance], then</w:t>
      </w:r>
      <w:r w:rsidR="00720F54">
        <w:t xml:space="preserve"> TE could ensure PUCCH can be decoded in FR2 conditions.</w:t>
      </w:r>
    </w:p>
    <w:p w14:paraId="31E8DDFA" w14:textId="6D1763C6" w:rsidR="00001CFF" w:rsidRDefault="00AD5BE4" w:rsidP="00001CFF">
      <w:r w:rsidRPr="00001CFF">
        <w:rPr>
          <w:b/>
          <w:bCs/>
        </w:rPr>
        <w:t>Proposal 1</w:t>
      </w:r>
      <w:r>
        <w:t xml:space="preserve">: to evaluate PUCCH power level following </w:t>
      </w:r>
      <w:r w:rsidR="00E23C1C">
        <w:t xml:space="preserve">[4] clause 7.2.1 and </w:t>
      </w:r>
      <w:r w:rsidR="00001CFF">
        <w:t>parameters: 6 PRBs for UL and DL SS-RSRP as -90.1 dBm/15kHz</w:t>
      </w:r>
    </w:p>
    <w:p w14:paraId="355B87B6" w14:textId="4895529F" w:rsidR="00001CFF" w:rsidRPr="00F46E30" w:rsidRDefault="00001CFF" w:rsidP="00001CFF">
      <w:r w:rsidRPr="00001CFF">
        <w:rPr>
          <w:b/>
          <w:bCs/>
        </w:rPr>
        <w:lastRenderedPageBreak/>
        <w:t>Proposal 2</w:t>
      </w:r>
      <w:r>
        <w:t xml:space="preserve">: </w:t>
      </w:r>
      <w:r>
        <w:t>If PUCCH power level with above conditions is higher than [minimum output power + tolerance], then TE could ensure PUCCH can be decoded in FR2 conditions</w:t>
      </w:r>
    </w:p>
    <w:bookmarkEnd w:id="2"/>
    <w:bookmarkEnd w:id="4"/>
    <w:p w14:paraId="35952390" w14:textId="4A58FC40" w:rsidR="008B0529" w:rsidRDefault="0053435C" w:rsidP="00EB6AA2">
      <w:pPr>
        <w:pStyle w:val="Heading1"/>
        <w:ind w:left="0" w:firstLine="0"/>
      </w:pPr>
      <w:r w:rsidRPr="00354167">
        <w:t>Conclusion</w:t>
      </w:r>
    </w:p>
    <w:p w14:paraId="41FA10DA" w14:textId="16B10131" w:rsidR="00734F28" w:rsidRDefault="00734F28" w:rsidP="00734F28">
      <w:r>
        <w:t xml:space="preserve">The following observations and conclusions were made in this contribution. </w:t>
      </w:r>
    </w:p>
    <w:p w14:paraId="2B3C207F" w14:textId="77777777" w:rsidR="00001CFF" w:rsidRDefault="00001CFF" w:rsidP="00001CFF">
      <w:r w:rsidRPr="00001CFF">
        <w:rPr>
          <w:b/>
          <w:bCs/>
        </w:rPr>
        <w:t>Proposal 1</w:t>
      </w:r>
      <w:r>
        <w:t>: to evaluate PUCCH power level following [4] clause 7.2.1 and parameters: 6 PRBs for UL and DL SS-RSRP as -90.1 dBm/15kHz</w:t>
      </w:r>
    </w:p>
    <w:p w14:paraId="3CB77F21" w14:textId="77777777" w:rsidR="00001CFF" w:rsidRPr="00F46E30" w:rsidRDefault="00001CFF" w:rsidP="00001CFF">
      <w:r w:rsidRPr="00001CFF">
        <w:rPr>
          <w:b/>
          <w:bCs/>
        </w:rPr>
        <w:t>Proposal 2</w:t>
      </w:r>
      <w:r>
        <w:t>: If PUCCH power level with above conditions is higher than [minimum output power + tolerance], then TE could ensure PUCCH can be decoded in FR2 conditions</w:t>
      </w:r>
    </w:p>
    <w:p w14:paraId="1F877910" w14:textId="77777777" w:rsidR="00001CFF" w:rsidRDefault="00001CFF" w:rsidP="00734F28"/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2D35B3A7" w:rsidR="003404F4" w:rsidRDefault="001251B2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</w:t>
      </w:r>
      <w:r w:rsidR="003808C9">
        <w:t xml:space="preserve">213820, </w:t>
      </w:r>
      <w:r w:rsidR="00164C53" w:rsidRPr="00164C53">
        <w:t>On FR2 RLM testability issues</w:t>
      </w:r>
      <w:r w:rsidR="00164C53">
        <w:t>, Keysight, 3GPP R</w:t>
      </w:r>
      <w:r w:rsidR="00A36A63">
        <w:t>A</w:t>
      </w:r>
      <w:r w:rsidR="00164C53">
        <w:t>N5#91e</w:t>
      </w:r>
      <w:r w:rsidR="00A36A63">
        <w:t xml:space="preserve"> </w:t>
      </w:r>
      <w:r w:rsidR="00A36A63" w:rsidRPr="00A36A63">
        <w:t>17 May– 28 May 2021</w:t>
      </w:r>
      <w:r w:rsidR="00164C53">
        <w:t xml:space="preserve"> </w:t>
      </w:r>
    </w:p>
    <w:p w14:paraId="073461AC" w14:textId="67ADE714" w:rsidR="00834EA9" w:rsidRDefault="00834EA9" w:rsidP="00E43C5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38.508-1</w:t>
      </w:r>
      <w:r w:rsidR="00A36A63">
        <w:t xml:space="preserve">, </w:t>
      </w:r>
      <w:r w:rsidR="008716BA">
        <w:t xml:space="preserve">User Equipment (UE) conformance </w:t>
      </w:r>
      <w:proofErr w:type="spellStart"/>
      <w:proofErr w:type="gramStart"/>
      <w:r w:rsidR="008716BA">
        <w:t>specification;Part</w:t>
      </w:r>
      <w:proofErr w:type="spellEnd"/>
      <w:proofErr w:type="gramEnd"/>
      <w:r w:rsidR="008716BA">
        <w:t xml:space="preserve"> 1: Common test environment</w:t>
      </w:r>
      <w:r w:rsidR="008716BA">
        <w:t xml:space="preserve"> </w:t>
      </w:r>
      <w:r w:rsidR="008716BA">
        <w:t>(Release 1</w:t>
      </w:r>
      <w:r w:rsidR="008716BA">
        <w:t>7</w:t>
      </w:r>
      <w:r w:rsidR="008716BA">
        <w:t>)</w:t>
      </w:r>
      <w:r w:rsidR="008716BA">
        <w:t>, v17.1.0</w:t>
      </w:r>
    </w:p>
    <w:p w14:paraId="5789A3FB" w14:textId="3C2E630A" w:rsidR="001D478D" w:rsidRDefault="001D478D" w:rsidP="00E5215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38.133</w:t>
      </w:r>
      <w:r w:rsidR="009233CA">
        <w:t xml:space="preserve">, </w:t>
      </w:r>
      <w:r w:rsidR="009233CA">
        <w:t>User Equipment (UE) conformance specification;</w:t>
      </w:r>
      <w:r w:rsidR="009233CA">
        <w:t xml:space="preserve"> </w:t>
      </w:r>
      <w:r w:rsidR="009233CA">
        <w:t>Part 1: Common test environment</w:t>
      </w:r>
      <w:r w:rsidR="009233CA">
        <w:t xml:space="preserve"> </w:t>
      </w:r>
      <w:r w:rsidR="009233CA">
        <w:t>(Release 16)</w:t>
      </w:r>
      <w:r w:rsidR="009233CA">
        <w:t>, v</w:t>
      </w:r>
      <w:r w:rsidR="003D5459">
        <w:t>16.8.0</w:t>
      </w:r>
    </w:p>
    <w:p w14:paraId="4E67EF2C" w14:textId="51D19860" w:rsidR="0023597E" w:rsidRPr="00354167" w:rsidRDefault="0023597E" w:rsidP="00DC225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38.213</w:t>
      </w:r>
      <w:r w:rsidR="00BB3D4C">
        <w:t xml:space="preserve">, </w:t>
      </w:r>
      <w:r w:rsidR="00BB3D4C">
        <w:t>Physical layer procedures for control</w:t>
      </w:r>
      <w:r w:rsidR="00BB3D4C">
        <w:t xml:space="preserve"> </w:t>
      </w:r>
      <w:r w:rsidR="00BB3D4C">
        <w:t>(Release 16)</w:t>
      </w:r>
    </w:p>
    <w:sectPr w:rsidR="0023597E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8F3B" w14:textId="77777777" w:rsidR="006C7E35" w:rsidRDefault="006C7E35">
      <w:r>
        <w:separator/>
      </w:r>
    </w:p>
  </w:endnote>
  <w:endnote w:type="continuationSeparator" w:id="0">
    <w:p w14:paraId="2B745E73" w14:textId="77777777" w:rsidR="006C7E35" w:rsidRDefault="006C7E35">
      <w:r>
        <w:continuationSeparator/>
      </w:r>
    </w:p>
  </w:endnote>
  <w:endnote w:type="continuationNotice" w:id="1">
    <w:p w14:paraId="10E66845" w14:textId="77777777" w:rsidR="006C7E35" w:rsidRDefault="006C7E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78D1A" w14:textId="77777777" w:rsidR="006C7E35" w:rsidRDefault="006C7E35">
      <w:r>
        <w:separator/>
      </w:r>
    </w:p>
  </w:footnote>
  <w:footnote w:type="continuationSeparator" w:id="0">
    <w:p w14:paraId="3D6D4D42" w14:textId="77777777" w:rsidR="006C7E35" w:rsidRDefault="006C7E35">
      <w:r>
        <w:continuationSeparator/>
      </w:r>
    </w:p>
  </w:footnote>
  <w:footnote w:type="continuationNotice" w:id="1">
    <w:p w14:paraId="3391714E" w14:textId="77777777" w:rsidR="006C7E35" w:rsidRDefault="006C7E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B378E"/>
    <w:multiLevelType w:val="hybridMultilevel"/>
    <w:tmpl w:val="D4A0BFF6"/>
    <w:lvl w:ilvl="0" w:tplc="E3BE811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5"/>
  </w:num>
  <w:num w:numId="8">
    <w:abstractNumId w:val="9"/>
  </w:num>
  <w:num w:numId="9">
    <w:abstractNumId w:val="23"/>
  </w:num>
  <w:num w:numId="10">
    <w:abstractNumId w:val="6"/>
  </w:num>
  <w:num w:numId="11">
    <w:abstractNumId w:val="28"/>
  </w:num>
  <w:num w:numId="12">
    <w:abstractNumId w:val="13"/>
  </w:num>
  <w:num w:numId="13">
    <w:abstractNumId w:val="27"/>
  </w:num>
  <w:num w:numId="14">
    <w:abstractNumId w:val="34"/>
  </w:num>
  <w:num w:numId="15">
    <w:abstractNumId w:val="12"/>
  </w:num>
  <w:num w:numId="16">
    <w:abstractNumId w:val="33"/>
  </w:num>
  <w:num w:numId="17">
    <w:abstractNumId w:val="8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4"/>
  </w:num>
  <w:num w:numId="39">
    <w:abstractNumId w:val="4"/>
  </w:num>
  <w:num w:numId="40">
    <w:abstractNumId w:val="31"/>
  </w:num>
  <w:num w:numId="41">
    <w:abstractNumId w:val="20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CFF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02D7"/>
    <w:rsid w:val="00052390"/>
    <w:rsid w:val="00054373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12D6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1B2"/>
    <w:rsid w:val="001258E2"/>
    <w:rsid w:val="0013001E"/>
    <w:rsid w:val="00130A4D"/>
    <w:rsid w:val="0014005E"/>
    <w:rsid w:val="00140084"/>
    <w:rsid w:val="0014206F"/>
    <w:rsid w:val="001423A1"/>
    <w:rsid w:val="0014268F"/>
    <w:rsid w:val="001430FC"/>
    <w:rsid w:val="0014527E"/>
    <w:rsid w:val="001458A3"/>
    <w:rsid w:val="00150099"/>
    <w:rsid w:val="00152172"/>
    <w:rsid w:val="00153528"/>
    <w:rsid w:val="00157AD8"/>
    <w:rsid w:val="00157E7D"/>
    <w:rsid w:val="00164C53"/>
    <w:rsid w:val="00166A36"/>
    <w:rsid w:val="001741AE"/>
    <w:rsid w:val="001758FB"/>
    <w:rsid w:val="00183D70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6710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478D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97E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9DE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3F5D"/>
    <w:rsid w:val="00364DC7"/>
    <w:rsid w:val="00365EF7"/>
    <w:rsid w:val="00366F9B"/>
    <w:rsid w:val="00367724"/>
    <w:rsid w:val="003679B5"/>
    <w:rsid w:val="00373148"/>
    <w:rsid w:val="00374836"/>
    <w:rsid w:val="003808C9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119A"/>
    <w:rsid w:val="003C4291"/>
    <w:rsid w:val="003C47CE"/>
    <w:rsid w:val="003C5232"/>
    <w:rsid w:val="003D1D54"/>
    <w:rsid w:val="003D2C79"/>
    <w:rsid w:val="003D5459"/>
    <w:rsid w:val="003D5D10"/>
    <w:rsid w:val="003D7CEB"/>
    <w:rsid w:val="003E0734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395"/>
    <w:rsid w:val="004026D0"/>
    <w:rsid w:val="004048A9"/>
    <w:rsid w:val="004077EB"/>
    <w:rsid w:val="00413C3E"/>
    <w:rsid w:val="00413C6C"/>
    <w:rsid w:val="0041477A"/>
    <w:rsid w:val="00416032"/>
    <w:rsid w:val="00417068"/>
    <w:rsid w:val="004204BB"/>
    <w:rsid w:val="00420AD5"/>
    <w:rsid w:val="00426356"/>
    <w:rsid w:val="00427B4E"/>
    <w:rsid w:val="00431287"/>
    <w:rsid w:val="004420B4"/>
    <w:rsid w:val="00444225"/>
    <w:rsid w:val="00444328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E6FBA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B68"/>
    <w:rsid w:val="00510CCA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E002D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F17"/>
    <w:rsid w:val="00643519"/>
    <w:rsid w:val="00645857"/>
    <w:rsid w:val="00646691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2964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0D5"/>
    <w:rsid w:val="0071466D"/>
    <w:rsid w:val="00714DD6"/>
    <w:rsid w:val="007162EF"/>
    <w:rsid w:val="00720148"/>
    <w:rsid w:val="00720AC9"/>
    <w:rsid w:val="00720F54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43B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432"/>
    <w:rsid w:val="007B5856"/>
    <w:rsid w:val="007B6202"/>
    <w:rsid w:val="007B6FFB"/>
    <w:rsid w:val="007C0BFC"/>
    <w:rsid w:val="007C65C3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64C4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4EA9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66542"/>
    <w:rsid w:val="00870861"/>
    <w:rsid w:val="008716BA"/>
    <w:rsid w:val="00884BE6"/>
    <w:rsid w:val="0088503C"/>
    <w:rsid w:val="00885D92"/>
    <w:rsid w:val="00892723"/>
    <w:rsid w:val="00893454"/>
    <w:rsid w:val="00895D05"/>
    <w:rsid w:val="00896107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0AA"/>
    <w:rsid w:val="008F7D93"/>
    <w:rsid w:val="0090512F"/>
    <w:rsid w:val="0090524D"/>
    <w:rsid w:val="009064E9"/>
    <w:rsid w:val="009076E4"/>
    <w:rsid w:val="00911B1A"/>
    <w:rsid w:val="00916F35"/>
    <w:rsid w:val="009233CA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B031D"/>
    <w:rsid w:val="009C0727"/>
    <w:rsid w:val="009C3698"/>
    <w:rsid w:val="009C6214"/>
    <w:rsid w:val="009D1D80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6A63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5BE4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21B"/>
    <w:rsid w:val="00B5661F"/>
    <w:rsid w:val="00B6099D"/>
    <w:rsid w:val="00B62514"/>
    <w:rsid w:val="00B65101"/>
    <w:rsid w:val="00B66BFB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30E2"/>
    <w:rsid w:val="00BA47FD"/>
    <w:rsid w:val="00BA5EFD"/>
    <w:rsid w:val="00BB2B4D"/>
    <w:rsid w:val="00BB3D4C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8A7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45CA"/>
    <w:rsid w:val="00C958F3"/>
    <w:rsid w:val="00CA1AB4"/>
    <w:rsid w:val="00CA3A27"/>
    <w:rsid w:val="00CA517A"/>
    <w:rsid w:val="00CA5AC8"/>
    <w:rsid w:val="00CB0D58"/>
    <w:rsid w:val="00CB29E4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76FD"/>
    <w:rsid w:val="00D1118A"/>
    <w:rsid w:val="00D12CB8"/>
    <w:rsid w:val="00D15830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0FD9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5A99"/>
    <w:rsid w:val="00DA66C3"/>
    <w:rsid w:val="00DB5E7F"/>
    <w:rsid w:val="00DC176A"/>
    <w:rsid w:val="00DC5CB1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113"/>
    <w:rsid w:val="00E224FC"/>
    <w:rsid w:val="00E23C1C"/>
    <w:rsid w:val="00E2457E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6165"/>
    <w:rsid w:val="00EA739C"/>
    <w:rsid w:val="00EB0292"/>
    <w:rsid w:val="00EB5AEB"/>
    <w:rsid w:val="00EB61A0"/>
    <w:rsid w:val="00EB6AA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78f5c59-aec9-459c-acf8-8cf941473193"/>
    <ds:schemaRef ds:uri="bdd78157-346c-4767-bfdd-352789a5c5f1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534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85</cp:revision>
  <dcterms:created xsi:type="dcterms:W3CDTF">2020-05-26T02:02:00Z</dcterms:created>
  <dcterms:modified xsi:type="dcterms:W3CDTF">2021-08-06T20:34:00Z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